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CC83" w14:textId="34CA0A47" w:rsidR="008D5C20" w:rsidRPr="008D5C20" w:rsidRDefault="008D5C20" w:rsidP="004D2C62">
      <w:pPr>
        <w:pStyle w:val="Tijeloteksta"/>
        <w:ind w:left="116" w:right="115" w:firstLine="26"/>
        <w:jc w:val="both"/>
        <w:sectPr w:rsidR="008D5C20" w:rsidRPr="008D5C20">
          <w:type w:val="continuous"/>
          <w:pgSz w:w="11910" w:h="16840"/>
          <w:pgMar w:top="680" w:right="1300" w:bottom="280" w:left="1300" w:header="720" w:footer="720" w:gutter="0"/>
          <w:cols w:space="720"/>
        </w:sectPr>
      </w:pPr>
      <w:r w:rsidRPr="008D5C20">
        <w:t xml:space="preserve">Na temelju članka 64. Statuta Centra za odgoj i obrazovanje Tomislav Špoljar, Školski odbor Centra za odgoj i obrazovanje Tomislav Špoljar na </w:t>
      </w:r>
      <w:r w:rsidR="00E7604B">
        <w:t xml:space="preserve">63. </w:t>
      </w:r>
      <w:r w:rsidRPr="008D5C20">
        <w:t>sjednici</w:t>
      </w:r>
      <w:r w:rsidR="00E7604B">
        <w:t xml:space="preserve"> dana 25. lipnja 2024. godine</w:t>
      </w:r>
      <w:r w:rsidR="00866BD9">
        <w:t xml:space="preserve"> </w:t>
      </w:r>
      <w:r w:rsidRPr="008D5C20">
        <w:t>donio</w:t>
      </w:r>
      <w:r w:rsidR="004D2C62">
        <w:t xml:space="preserve"> </w:t>
      </w:r>
      <w:r w:rsidRPr="008D5C20">
        <w:t>je</w:t>
      </w:r>
    </w:p>
    <w:p w14:paraId="32C179B5" w14:textId="77777777" w:rsidR="008D5C20" w:rsidRPr="008D5C20" w:rsidRDefault="008D5C20" w:rsidP="008D5C20">
      <w:pPr>
        <w:pStyle w:val="Tijeloteksta"/>
        <w:ind w:left="116" w:right="115" w:firstLine="899"/>
        <w:jc w:val="both"/>
      </w:pPr>
      <w:r w:rsidRPr="008D5C20">
        <w:t xml:space="preserve"> </w:t>
      </w:r>
    </w:p>
    <w:p w14:paraId="5D5DC017" w14:textId="77777777" w:rsidR="008D5C20" w:rsidRPr="008D5C20" w:rsidRDefault="008D5C20" w:rsidP="008D5C20">
      <w:pPr>
        <w:pStyle w:val="Tijeloteksta"/>
        <w:ind w:left="116" w:right="115" w:firstLine="899"/>
        <w:jc w:val="both"/>
      </w:pPr>
    </w:p>
    <w:p w14:paraId="19CD2D3B" w14:textId="77777777" w:rsidR="005E5E39" w:rsidRDefault="005E5E39" w:rsidP="008D5C20">
      <w:pPr>
        <w:ind w:left="99"/>
        <w:jc w:val="center"/>
        <w:rPr>
          <w:b/>
          <w:sz w:val="24"/>
        </w:rPr>
      </w:pPr>
    </w:p>
    <w:p w14:paraId="36ECF367" w14:textId="1B515240" w:rsidR="00AA6C1E" w:rsidRDefault="008D5C20" w:rsidP="00557094">
      <w:pPr>
        <w:ind w:left="99"/>
        <w:jc w:val="both"/>
        <w:rPr>
          <w:b/>
          <w:sz w:val="24"/>
        </w:rPr>
      </w:pPr>
      <w:r>
        <w:rPr>
          <w:b/>
          <w:sz w:val="24"/>
        </w:rPr>
        <w:t xml:space="preserve">PRAVILNIK </w:t>
      </w:r>
      <w:r w:rsidR="008A40E3">
        <w:rPr>
          <w:b/>
          <w:sz w:val="24"/>
        </w:rPr>
        <w:t>O NAČINU VOĐENJA EVIDENCIJE UGOVORA</w:t>
      </w:r>
    </w:p>
    <w:p w14:paraId="3B429773" w14:textId="77777777" w:rsidR="00AA6C1E" w:rsidRDefault="00AA6C1E" w:rsidP="008D5C20">
      <w:pPr>
        <w:jc w:val="center"/>
        <w:rPr>
          <w:sz w:val="24"/>
        </w:rPr>
        <w:sectPr w:rsidR="00AA6C1E">
          <w:type w:val="continuous"/>
          <w:pgSz w:w="11910" w:h="16840"/>
          <w:pgMar w:top="680" w:right="1300" w:bottom="280" w:left="1300" w:header="720" w:footer="720" w:gutter="0"/>
          <w:cols w:num="2" w:space="720" w:equalWidth="0">
            <w:col w:w="1463" w:space="433"/>
            <w:col w:w="7414"/>
          </w:cols>
        </w:sectPr>
      </w:pPr>
    </w:p>
    <w:p w14:paraId="04B8F93D" w14:textId="77777777" w:rsidR="00AA6C1E" w:rsidRDefault="00AA6C1E">
      <w:pPr>
        <w:pStyle w:val="Tijeloteksta"/>
        <w:rPr>
          <w:b/>
          <w:sz w:val="20"/>
        </w:rPr>
      </w:pPr>
    </w:p>
    <w:p w14:paraId="473E4033" w14:textId="77777777" w:rsidR="00AA6C1E" w:rsidRDefault="00AA6C1E">
      <w:pPr>
        <w:pStyle w:val="Tijeloteksta"/>
        <w:rPr>
          <w:b/>
          <w:sz w:val="20"/>
        </w:rPr>
      </w:pPr>
    </w:p>
    <w:p w14:paraId="3A31B05B" w14:textId="77777777" w:rsidR="00AA6C1E" w:rsidRDefault="00AA6C1E">
      <w:pPr>
        <w:pStyle w:val="Tijeloteksta"/>
        <w:spacing w:before="1"/>
        <w:rPr>
          <w:b/>
          <w:sz w:val="16"/>
        </w:rPr>
      </w:pPr>
    </w:p>
    <w:p w14:paraId="1F476602" w14:textId="77777777" w:rsidR="00AA6C1E" w:rsidRDefault="008A40E3">
      <w:pPr>
        <w:spacing w:before="90" w:line="274" w:lineRule="exact"/>
        <w:ind w:left="4158"/>
        <w:jc w:val="both"/>
        <w:rPr>
          <w:b/>
          <w:sz w:val="24"/>
        </w:rPr>
      </w:pPr>
      <w:r>
        <w:rPr>
          <w:b/>
          <w:sz w:val="24"/>
        </w:rPr>
        <w:t>Članak 1.</w:t>
      </w:r>
    </w:p>
    <w:p w14:paraId="11211121" w14:textId="19FEF8D2" w:rsidR="00AA6C1E" w:rsidRDefault="008A40E3">
      <w:pPr>
        <w:pStyle w:val="Tijeloteksta"/>
        <w:ind w:left="116" w:right="115" w:firstLine="899"/>
        <w:jc w:val="both"/>
      </w:pPr>
      <w:r>
        <w:t>Pravilnikom o načinu vođenja evidencije ugovora (u daljnjem tekstu: Pravilnik) propisuje se sadržaj i način vođenja evidencije ugovora koj</w:t>
      </w:r>
      <w:r w:rsidR="004D2C62">
        <w:t>e Centar za odgoj i obrazovanje Tomislav Špoljar (u nastavku: Centar)</w:t>
      </w:r>
      <w:r>
        <w:t xml:space="preserve">  zaključuje s  pravnim i fizičkim osobama u okviru poslova iz nadležnosti </w:t>
      </w:r>
      <w:r w:rsidR="004D2C62">
        <w:t>Centra.</w:t>
      </w:r>
    </w:p>
    <w:p w14:paraId="3C9ACD85" w14:textId="77777777" w:rsidR="00AA6C1E" w:rsidRDefault="00AA6C1E">
      <w:pPr>
        <w:pStyle w:val="Tijeloteksta"/>
        <w:spacing w:before="9"/>
        <w:rPr>
          <w:sz w:val="23"/>
        </w:rPr>
      </w:pPr>
    </w:p>
    <w:p w14:paraId="19CB3971" w14:textId="77777777" w:rsidR="00AA6C1E" w:rsidRDefault="008A40E3">
      <w:pPr>
        <w:pStyle w:val="Tijeloteksta"/>
        <w:spacing w:before="1"/>
        <w:ind w:left="116" w:right="126" w:firstLine="902"/>
        <w:jc w:val="both"/>
      </w:pPr>
      <w:r>
        <w:t>Izrazi koji se koriste u ovom Pravilniku za osobe u muškom rodu, upotrijebljeni su neutralno i odnose se i na muške i na ženske osobe.</w:t>
      </w:r>
    </w:p>
    <w:p w14:paraId="24675A87" w14:textId="77777777" w:rsidR="00AA6C1E" w:rsidRDefault="00AA6C1E">
      <w:pPr>
        <w:pStyle w:val="Tijeloteksta"/>
        <w:spacing w:before="3"/>
        <w:rPr>
          <w:sz w:val="36"/>
        </w:rPr>
      </w:pPr>
    </w:p>
    <w:p w14:paraId="2C08A28B" w14:textId="77777777" w:rsidR="00AA6C1E" w:rsidRDefault="008A40E3">
      <w:pPr>
        <w:pStyle w:val="Naslov1"/>
      </w:pPr>
      <w:r>
        <w:t>Članak 2.</w:t>
      </w:r>
    </w:p>
    <w:p w14:paraId="44C4F159" w14:textId="4234EDDA" w:rsidR="00AA6C1E" w:rsidRDefault="004D2C62" w:rsidP="004D2C62">
      <w:pPr>
        <w:pStyle w:val="Tijeloteksta"/>
        <w:spacing w:line="274" w:lineRule="exact"/>
        <w:ind w:left="1016"/>
        <w:jc w:val="both"/>
      </w:pPr>
      <w:r>
        <w:t>Centar</w:t>
      </w:r>
      <w:r w:rsidR="008A40E3">
        <w:t xml:space="preserve"> vodi evidenciju svih ugovora iz članka 1. ovog Pravilnika</w:t>
      </w:r>
      <w:r>
        <w:t xml:space="preserve">. </w:t>
      </w:r>
    </w:p>
    <w:p w14:paraId="526BBBAC" w14:textId="7238AA7A" w:rsidR="00AA6C1E" w:rsidRDefault="008A40E3">
      <w:pPr>
        <w:pStyle w:val="Tijeloteksta"/>
        <w:ind w:left="116" w:right="115" w:firstLine="839"/>
        <w:jc w:val="both"/>
      </w:pPr>
      <w:r>
        <w:t>Evidencija</w:t>
      </w:r>
      <w:r>
        <w:rPr>
          <w:spacing w:val="-14"/>
        </w:rPr>
        <w:t xml:space="preserve"> </w:t>
      </w:r>
      <w:r>
        <w:t>ugovora</w:t>
      </w:r>
      <w:r>
        <w:rPr>
          <w:spacing w:val="-15"/>
        </w:rPr>
        <w:t xml:space="preserve"> </w:t>
      </w:r>
      <w:r>
        <w:t>vodi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4"/>
        </w:rPr>
        <w:t xml:space="preserve"> </w:t>
      </w:r>
      <w:r>
        <w:t>jedne</w:t>
      </w:r>
      <w:r>
        <w:rPr>
          <w:spacing w:val="-15"/>
        </w:rPr>
        <w:t xml:space="preserve"> </w:t>
      </w:r>
      <w:r>
        <w:t>kalendarske</w:t>
      </w:r>
      <w:r>
        <w:rPr>
          <w:spacing w:val="-12"/>
        </w:rPr>
        <w:t xml:space="preserve"> </w:t>
      </w:r>
      <w:r>
        <w:t>godine</w:t>
      </w:r>
      <w:r>
        <w:rPr>
          <w:spacing w:val="-11"/>
        </w:rPr>
        <w:t xml:space="preserve"> </w:t>
      </w:r>
      <w:r>
        <w:t>(obuhvaća</w:t>
      </w:r>
      <w:r>
        <w:rPr>
          <w:spacing w:val="-13"/>
        </w:rPr>
        <w:t xml:space="preserve"> </w:t>
      </w:r>
      <w:r>
        <w:t xml:space="preserve">razdoblje od 1. siječnja do 31. prosinca), vodi se u elektroničkom obliku, evidenciju vrši </w:t>
      </w:r>
      <w:r w:rsidR="004D2C62">
        <w:t xml:space="preserve">tajnik Centra. </w:t>
      </w:r>
    </w:p>
    <w:p w14:paraId="0A0B953F" w14:textId="77777777" w:rsidR="00AA6C1E" w:rsidRDefault="00AA6C1E">
      <w:pPr>
        <w:pStyle w:val="Tijeloteksta"/>
        <w:spacing w:before="5"/>
      </w:pPr>
    </w:p>
    <w:p w14:paraId="79694A9B" w14:textId="77777777" w:rsidR="00AA6C1E" w:rsidRDefault="008A40E3">
      <w:pPr>
        <w:pStyle w:val="Naslov1"/>
        <w:jc w:val="left"/>
      </w:pPr>
      <w:r>
        <w:t>Članak 3.</w:t>
      </w:r>
    </w:p>
    <w:p w14:paraId="57600967" w14:textId="77777777" w:rsidR="00AA6C1E" w:rsidRDefault="008A40E3">
      <w:pPr>
        <w:pStyle w:val="Tijeloteksta"/>
        <w:spacing w:line="274" w:lineRule="exact"/>
        <w:ind w:left="956"/>
      </w:pPr>
      <w:r>
        <w:t>Evidencija ugovora sadrži slijedeće podatke:</w:t>
      </w:r>
    </w:p>
    <w:p w14:paraId="1A55A03E" w14:textId="02F0EF7A" w:rsidR="00AA6C1E" w:rsidRDefault="008A40E3">
      <w:pPr>
        <w:pStyle w:val="Odlomakpopisa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redni broj</w:t>
      </w:r>
      <w:r>
        <w:rPr>
          <w:spacing w:val="-1"/>
          <w:sz w:val="24"/>
        </w:rPr>
        <w:t xml:space="preserve"> </w:t>
      </w:r>
      <w:r>
        <w:rPr>
          <w:sz w:val="24"/>
        </w:rPr>
        <w:t>ugovora,</w:t>
      </w:r>
    </w:p>
    <w:p w14:paraId="701FD72F" w14:textId="0DAC8DE1" w:rsidR="004D2C62" w:rsidRDefault="00410B5A">
      <w:pPr>
        <w:pStyle w:val="Odlomakpopisa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oznaka ugovora</w:t>
      </w:r>
    </w:p>
    <w:p w14:paraId="7C493E73" w14:textId="3A3B0235" w:rsidR="00AA6C1E" w:rsidRDefault="008A40E3">
      <w:pPr>
        <w:pStyle w:val="Odlomakpopisa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naziv pravne</w:t>
      </w:r>
      <w:r w:rsidR="00410B5A">
        <w:rPr>
          <w:sz w:val="24"/>
        </w:rPr>
        <w:t>/f</w:t>
      </w:r>
      <w:r>
        <w:rPr>
          <w:sz w:val="24"/>
        </w:rPr>
        <w:t>izičke osobe s kojom je ugovor</w:t>
      </w:r>
      <w:r>
        <w:rPr>
          <w:spacing w:val="-7"/>
          <w:sz w:val="24"/>
        </w:rPr>
        <w:t xml:space="preserve"> </w:t>
      </w:r>
      <w:r>
        <w:rPr>
          <w:sz w:val="24"/>
        </w:rPr>
        <w:t>zaključen,</w:t>
      </w:r>
    </w:p>
    <w:p w14:paraId="04D07177" w14:textId="0DE646D6" w:rsidR="00410B5A" w:rsidRDefault="00410B5A">
      <w:pPr>
        <w:pStyle w:val="Odlomakpopisa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datum sklapanja,</w:t>
      </w:r>
    </w:p>
    <w:p w14:paraId="56382548" w14:textId="6EB5880E" w:rsidR="00410B5A" w:rsidRDefault="00410B5A">
      <w:pPr>
        <w:pStyle w:val="Odlomakpopisa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 xml:space="preserve">datum važenja ugovora, </w:t>
      </w:r>
    </w:p>
    <w:p w14:paraId="0EC375B1" w14:textId="7E2D308E" w:rsidR="00410B5A" w:rsidRPr="00410B5A" w:rsidRDefault="00410B5A" w:rsidP="00410B5A">
      <w:pPr>
        <w:pStyle w:val="Odlomakpopisa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rok na koji je sklopljen,</w:t>
      </w:r>
    </w:p>
    <w:p w14:paraId="20EDC38E" w14:textId="26ACB637" w:rsidR="00AA6C1E" w:rsidRDefault="008A40E3">
      <w:pPr>
        <w:pStyle w:val="Odlomakpopisa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predmet</w:t>
      </w:r>
      <w:r>
        <w:rPr>
          <w:spacing w:val="-1"/>
          <w:sz w:val="24"/>
        </w:rPr>
        <w:t xml:space="preserve"> </w:t>
      </w:r>
      <w:r>
        <w:rPr>
          <w:sz w:val="24"/>
        </w:rPr>
        <w:t>ugovora,</w:t>
      </w:r>
    </w:p>
    <w:p w14:paraId="4AD734EC" w14:textId="49018DE1" w:rsidR="00410B5A" w:rsidRDefault="00410B5A">
      <w:pPr>
        <w:pStyle w:val="Odlomakpopisa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napomena.</w:t>
      </w:r>
    </w:p>
    <w:p w14:paraId="77EA5B68" w14:textId="77777777" w:rsidR="00AA6C1E" w:rsidRDefault="00AA6C1E">
      <w:pPr>
        <w:pStyle w:val="Tijeloteksta"/>
        <w:spacing w:before="5"/>
      </w:pPr>
    </w:p>
    <w:p w14:paraId="74C1AD13" w14:textId="77777777" w:rsidR="00AA6C1E" w:rsidRDefault="008A40E3">
      <w:pPr>
        <w:pStyle w:val="Naslov1"/>
        <w:spacing w:line="240" w:lineRule="auto"/>
        <w:jc w:val="left"/>
      </w:pPr>
      <w:r>
        <w:t>Članak 4.</w:t>
      </w:r>
    </w:p>
    <w:p w14:paraId="45199B54" w14:textId="77777777" w:rsidR="00AA6C1E" w:rsidRDefault="00AA6C1E">
      <w:pPr>
        <w:pStyle w:val="Tijeloteksta"/>
        <w:spacing w:before="7"/>
        <w:rPr>
          <w:b/>
          <w:sz w:val="23"/>
        </w:rPr>
      </w:pPr>
    </w:p>
    <w:p w14:paraId="0268AEE0" w14:textId="77777777" w:rsidR="00AA6C1E" w:rsidRDefault="008A40E3">
      <w:pPr>
        <w:pStyle w:val="Tijeloteksta"/>
        <w:spacing w:before="1"/>
        <w:ind w:left="836"/>
      </w:pPr>
      <w:r>
        <w:t>Način vođenja Evidencije ugovora:</w:t>
      </w:r>
    </w:p>
    <w:p w14:paraId="05097430" w14:textId="74DE6728" w:rsidR="00AA6C1E" w:rsidRDefault="008A40E3" w:rsidP="005E5E39">
      <w:pPr>
        <w:pStyle w:val="Odlomakpopisa"/>
        <w:numPr>
          <w:ilvl w:val="0"/>
          <w:numId w:val="2"/>
        </w:numPr>
        <w:tabs>
          <w:tab w:val="left" w:pos="298"/>
        </w:tabs>
        <w:ind w:right="1166" w:hanging="180"/>
        <w:jc w:val="both"/>
        <w:rPr>
          <w:sz w:val="24"/>
        </w:rPr>
      </w:pPr>
      <w:r>
        <w:rPr>
          <w:sz w:val="24"/>
        </w:rPr>
        <w:t xml:space="preserve">Kada je </w:t>
      </w:r>
      <w:r w:rsidR="004D2C62">
        <w:rPr>
          <w:sz w:val="24"/>
        </w:rPr>
        <w:t xml:space="preserve">Centar </w:t>
      </w:r>
      <w:r>
        <w:rPr>
          <w:sz w:val="24"/>
        </w:rPr>
        <w:t xml:space="preserve">stvaratelj ugovora, ugovor koji je potpisan od strane </w:t>
      </w:r>
      <w:r w:rsidR="004D2C62">
        <w:rPr>
          <w:sz w:val="24"/>
        </w:rPr>
        <w:t>Centra</w:t>
      </w:r>
      <w:r>
        <w:rPr>
          <w:sz w:val="24"/>
        </w:rPr>
        <w:t xml:space="preserve"> se ne</w:t>
      </w:r>
      <w:r w:rsidR="005E5E39">
        <w:rPr>
          <w:sz w:val="24"/>
        </w:rPr>
        <w:t xml:space="preserve"> </w:t>
      </w:r>
      <w:r>
        <w:rPr>
          <w:sz w:val="24"/>
        </w:rPr>
        <w:t>unosi u evidenciju ugovora sve dok ga ne potpiše i druga ugovorna</w:t>
      </w:r>
      <w:r>
        <w:rPr>
          <w:spacing w:val="-9"/>
          <w:sz w:val="24"/>
        </w:rPr>
        <w:t xml:space="preserve"> </w:t>
      </w:r>
      <w:r>
        <w:rPr>
          <w:sz w:val="24"/>
        </w:rPr>
        <w:t>strana.</w:t>
      </w:r>
    </w:p>
    <w:p w14:paraId="56BAFA61" w14:textId="567267DF" w:rsidR="00AA6C1E" w:rsidRDefault="008A40E3" w:rsidP="005E5E39">
      <w:pPr>
        <w:pStyle w:val="Tijeloteksta"/>
        <w:ind w:left="296" w:right="249"/>
        <w:jc w:val="both"/>
      </w:pPr>
      <w:r>
        <w:t xml:space="preserve">Po zaprimanju ugovora potpisanog od druge ugovorne (fizičke ili pravne) strane, bilo da se isti dostavi neposredno u pisarnicu ili putem pošte, sukladno Uredbi o uredskom poslovanju, ugovor se dostavlja </w:t>
      </w:r>
      <w:r w:rsidR="004D2C62">
        <w:t xml:space="preserve">u tajništvo koje je iniciralo ugovor i koje je zaduženo za njegovu provedbu. </w:t>
      </w:r>
    </w:p>
    <w:p w14:paraId="7E07C0B5" w14:textId="77777777" w:rsidR="004D2C62" w:rsidRDefault="004D2C62">
      <w:pPr>
        <w:pStyle w:val="Tijeloteksta"/>
        <w:ind w:left="296" w:right="249"/>
      </w:pPr>
    </w:p>
    <w:p w14:paraId="5E243AC3" w14:textId="7DF01765" w:rsidR="00AA6C1E" w:rsidRDefault="004D2C62">
      <w:pPr>
        <w:pStyle w:val="Tijeloteksta"/>
        <w:ind w:left="296" w:right="596"/>
      </w:pPr>
      <w:r>
        <w:t xml:space="preserve">Originalni primjerak ugovora ostaje u tajništvu Centra radi vođenja evidencije ugovora, a preslika istog prosljeđuje se </w:t>
      </w:r>
      <w:r w:rsidR="005E5E39">
        <w:t>administrativnom referentu</w:t>
      </w:r>
      <w:r>
        <w:t xml:space="preserve"> Centra. </w:t>
      </w:r>
    </w:p>
    <w:p w14:paraId="5C60DE1F" w14:textId="77777777" w:rsidR="004D2C62" w:rsidRDefault="004D2C62">
      <w:pPr>
        <w:pStyle w:val="Tijeloteksta"/>
        <w:ind w:left="296" w:right="596"/>
      </w:pPr>
    </w:p>
    <w:p w14:paraId="2EEF2C19" w14:textId="38F26FAE" w:rsidR="00AA6C1E" w:rsidRDefault="008A40E3">
      <w:pPr>
        <w:pStyle w:val="Odlomakpopisa"/>
        <w:numPr>
          <w:ilvl w:val="0"/>
          <w:numId w:val="2"/>
        </w:numPr>
        <w:tabs>
          <w:tab w:val="left" w:pos="357"/>
          <w:tab w:val="left" w:pos="3343"/>
        </w:tabs>
        <w:ind w:left="356" w:right="212" w:hanging="240"/>
        <w:rPr>
          <w:sz w:val="24"/>
        </w:rPr>
      </w:pPr>
      <w:r>
        <w:rPr>
          <w:sz w:val="24"/>
        </w:rPr>
        <w:t>Kada je stvaratelj ugovora druga ugovorna strana (koja sačinjava, prva potpisuje i ovjerava ugovor) te</w:t>
      </w:r>
      <w:r>
        <w:rPr>
          <w:spacing w:val="-3"/>
          <w:sz w:val="24"/>
        </w:rPr>
        <w:t xml:space="preserve"> </w:t>
      </w:r>
      <w:r>
        <w:rPr>
          <w:sz w:val="24"/>
        </w:rPr>
        <w:t>isti dostavlja</w:t>
      </w:r>
      <w:r w:rsidR="004D2C62">
        <w:rPr>
          <w:sz w:val="24"/>
        </w:rPr>
        <w:t xml:space="preserve"> Centru n</w:t>
      </w:r>
      <w:r>
        <w:rPr>
          <w:sz w:val="24"/>
        </w:rPr>
        <w:t>a ovjeru i potpis, pisarnica tako zaprimljen ugovor prosljeđuje</w:t>
      </w:r>
      <w:r w:rsidR="004D2C62">
        <w:rPr>
          <w:sz w:val="24"/>
        </w:rPr>
        <w:t xml:space="preserve"> tajništvu Centra </w:t>
      </w:r>
      <w:r>
        <w:rPr>
          <w:sz w:val="24"/>
        </w:rPr>
        <w:t xml:space="preserve"> koje vrši provjeru ugovora te ga, ukoliko je</w:t>
      </w:r>
      <w:r>
        <w:rPr>
          <w:spacing w:val="-13"/>
          <w:sz w:val="24"/>
        </w:rPr>
        <w:t xml:space="preserve"> </w:t>
      </w:r>
      <w:r>
        <w:rPr>
          <w:sz w:val="24"/>
        </w:rPr>
        <w:t>ugovor</w:t>
      </w:r>
    </w:p>
    <w:p w14:paraId="287B8C15" w14:textId="77777777" w:rsidR="00AA6C1E" w:rsidRDefault="00AA6C1E">
      <w:pPr>
        <w:rPr>
          <w:sz w:val="24"/>
        </w:rPr>
        <w:sectPr w:rsidR="00AA6C1E">
          <w:type w:val="continuous"/>
          <w:pgSz w:w="11910" w:h="16840"/>
          <w:pgMar w:top="680" w:right="1300" w:bottom="280" w:left="1300" w:header="720" w:footer="720" w:gutter="0"/>
          <w:cols w:space="720"/>
        </w:sectPr>
      </w:pPr>
    </w:p>
    <w:p w14:paraId="26B9C2AB" w14:textId="2AD2F764" w:rsidR="00AA6C1E" w:rsidRDefault="008A40E3">
      <w:pPr>
        <w:pStyle w:val="Tijeloteksta"/>
        <w:spacing w:before="72"/>
        <w:ind w:left="296"/>
      </w:pPr>
      <w:r>
        <w:lastRenderedPageBreak/>
        <w:t xml:space="preserve">u redu, parafira i dostavlja </w:t>
      </w:r>
      <w:r w:rsidR="004D2C62">
        <w:t xml:space="preserve">ravnatelju Centra za potpis i ovjeru. </w:t>
      </w:r>
    </w:p>
    <w:p w14:paraId="76468C48" w14:textId="6D8C8F17" w:rsidR="00AA6C1E" w:rsidRDefault="008A40E3" w:rsidP="004D2C62">
      <w:pPr>
        <w:pStyle w:val="Tijeloteksta"/>
        <w:ind w:left="296" w:right="249"/>
      </w:pPr>
      <w:r>
        <w:t>Po potpisu ugovor se vraća</w:t>
      </w:r>
      <w:r w:rsidR="004D2C62">
        <w:t xml:space="preserve"> tajništvo, koje je zaduženo za njegovo praćenje, te po zaprimanju istog obvezno je:</w:t>
      </w:r>
    </w:p>
    <w:p w14:paraId="0B8091D5" w14:textId="4F6A6E6B" w:rsidR="00AA6C1E" w:rsidRDefault="008A40E3">
      <w:pPr>
        <w:pStyle w:val="Odlomakpopisa"/>
        <w:numPr>
          <w:ilvl w:val="1"/>
          <w:numId w:val="2"/>
        </w:numPr>
        <w:tabs>
          <w:tab w:val="left" w:pos="1071"/>
          <w:tab w:val="left" w:pos="1072"/>
        </w:tabs>
        <w:ind w:right="234"/>
        <w:rPr>
          <w:sz w:val="24"/>
        </w:rPr>
      </w:pPr>
      <w:r>
        <w:rPr>
          <w:sz w:val="24"/>
        </w:rPr>
        <w:t>izvršiti</w:t>
      </w:r>
      <w:r w:rsidR="004D2C62">
        <w:rPr>
          <w:sz w:val="24"/>
        </w:rPr>
        <w:t xml:space="preserve"> i predati </w:t>
      </w:r>
      <w:r w:rsidR="005E5E39">
        <w:rPr>
          <w:sz w:val="24"/>
        </w:rPr>
        <w:t>administrativnom referentu</w:t>
      </w:r>
      <w:r w:rsidR="004D2C62">
        <w:rPr>
          <w:sz w:val="24"/>
        </w:rPr>
        <w:t xml:space="preserve"> na upis ugovora u računalni program uredskog poslovanja </w:t>
      </w:r>
      <w:r>
        <w:rPr>
          <w:sz w:val="24"/>
        </w:rPr>
        <w:t>(upisati klasu, urudžbeni broja i datuma evidencije</w:t>
      </w:r>
      <w:r>
        <w:rPr>
          <w:spacing w:val="-3"/>
          <w:sz w:val="24"/>
        </w:rPr>
        <w:t xml:space="preserve"> </w:t>
      </w:r>
      <w:r>
        <w:rPr>
          <w:sz w:val="24"/>
        </w:rPr>
        <w:t>istog),</w:t>
      </w:r>
    </w:p>
    <w:p w14:paraId="5E674C9A" w14:textId="484630D2" w:rsidR="00AA6C1E" w:rsidRDefault="008A40E3">
      <w:pPr>
        <w:pStyle w:val="Odlomakpopisa"/>
        <w:numPr>
          <w:ilvl w:val="1"/>
          <w:numId w:val="2"/>
        </w:numPr>
        <w:tabs>
          <w:tab w:val="left" w:pos="1071"/>
          <w:tab w:val="left" w:pos="1072"/>
        </w:tabs>
        <w:spacing w:before="1"/>
        <w:ind w:right="123"/>
        <w:rPr>
          <w:sz w:val="24"/>
        </w:rPr>
      </w:pPr>
      <w:r>
        <w:rPr>
          <w:sz w:val="24"/>
        </w:rPr>
        <w:t xml:space="preserve">uz popratni dopis originalne i </w:t>
      </w:r>
      <w:r w:rsidR="00FC6E17">
        <w:rPr>
          <w:sz w:val="24"/>
        </w:rPr>
        <w:t xml:space="preserve">ostali ovjereni primjerci ugovora dostavljaju se drugoj </w:t>
      </w:r>
      <w:r>
        <w:rPr>
          <w:sz w:val="24"/>
        </w:rPr>
        <w:t xml:space="preserve"> ugovornoj</w:t>
      </w:r>
      <w:r>
        <w:rPr>
          <w:spacing w:val="-1"/>
          <w:sz w:val="24"/>
        </w:rPr>
        <w:t xml:space="preserve"> </w:t>
      </w:r>
      <w:r>
        <w:rPr>
          <w:sz w:val="24"/>
        </w:rPr>
        <w:t>strani,</w:t>
      </w:r>
    </w:p>
    <w:p w14:paraId="6119B0B4" w14:textId="5A9C3E81" w:rsidR="00FC6E17" w:rsidRPr="00866BD9" w:rsidRDefault="00FC6E17" w:rsidP="00FC6E17">
      <w:pPr>
        <w:pStyle w:val="Odlomakpopisa"/>
        <w:numPr>
          <w:ilvl w:val="1"/>
          <w:numId w:val="2"/>
        </w:numPr>
        <w:tabs>
          <w:tab w:val="left" w:pos="1071"/>
          <w:tab w:val="left" w:pos="1072"/>
        </w:tabs>
        <w:ind w:right="945"/>
        <w:rPr>
          <w:sz w:val="23"/>
        </w:rPr>
      </w:pPr>
      <w:r>
        <w:rPr>
          <w:sz w:val="24"/>
        </w:rPr>
        <w:t>originalan primjerak ugovora dostavlja se u tajništvo Centra,</w:t>
      </w:r>
      <w:r w:rsidR="00866BD9">
        <w:rPr>
          <w:sz w:val="24"/>
        </w:rPr>
        <w:t xml:space="preserve"> a</w:t>
      </w:r>
      <w:r>
        <w:rPr>
          <w:sz w:val="24"/>
        </w:rPr>
        <w:t xml:space="preserve"> presliku ugovora dostavlja se </w:t>
      </w:r>
      <w:r w:rsidR="005E5E39">
        <w:rPr>
          <w:sz w:val="24"/>
        </w:rPr>
        <w:t xml:space="preserve">administrativnom referentu </w:t>
      </w:r>
      <w:r>
        <w:rPr>
          <w:sz w:val="24"/>
        </w:rPr>
        <w:t>Centra</w:t>
      </w:r>
      <w:r w:rsidR="00866BD9">
        <w:rPr>
          <w:sz w:val="24"/>
        </w:rPr>
        <w:t xml:space="preserve"> te na uvid u računovodstvo </w:t>
      </w:r>
    </w:p>
    <w:p w14:paraId="4F807559" w14:textId="77777777" w:rsidR="00FC6E17" w:rsidRDefault="00FC6E17" w:rsidP="00FC6E17">
      <w:pPr>
        <w:pStyle w:val="Odlomakpopisa"/>
        <w:tabs>
          <w:tab w:val="left" w:pos="1071"/>
          <w:tab w:val="left" w:pos="1072"/>
        </w:tabs>
        <w:ind w:left="1071" w:right="945" w:firstLine="0"/>
        <w:rPr>
          <w:sz w:val="23"/>
        </w:rPr>
      </w:pPr>
    </w:p>
    <w:p w14:paraId="51EB81E7" w14:textId="180694A0" w:rsidR="00FC6E17" w:rsidRPr="00FC6E17" w:rsidRDefault="00FC6E17" w:rsidP="00557094">
      <w:pPr>
        <w:pStyle w:val="Odlomakpopisa"/>
        <w:tabs>
          <w:tab w:val="left" w:pos="1071"/>
          <w:tab w:val="left" w:pos="1072"/>
        </w:tabs>
        <w:ind w:left="1071" w:right="945" w:firstLine="0"/>
        <w:jc w:val="both"/>
        <w:rPr>
          <w:sz w:val="23"/>
        </w:rPr>
      </w:pPr>
      <w:r w:rsidRPr="00FC6E17">
        <w:rPr>
          <w:sz w:val="24"/>
        </w:rPr>
        <w:t xml:space="preserve">Tajnik Centra obvezan je evidentirati ugovor isti dan kada je ugovor zaprimljen ili iznimno, najkasnije idući radni dan. </w:t>
      </w:r>
    </w:p>
    <w:p w14:paraId="1C8A9FD1" w14:textId="77777777" w:rsidR="00AA6C1E" w:rsidRDefault="00AA6C1E">
      <w:pPr>
        <w:pStyle w:val="Tijeloteksta"/>
        <w:spacing w:before="7"/>
        <w:rPr>
          <w:sz w:val="16"/>
        </w:rPr>
      </w:pPr>
    </w:p>
    <w:p w14:paraId="0D21E22E" w14:textId="77777777" w:rsidR="00AA6C1E" w:rsidRDefault="008A40E3">
      <w:pPr>
        <w:pStyle w:val="Naslov1"/>
        <w:spacing w:before="90"/>
        <w:ind w:left="1077" w:right="1077"/>
        <w:jc w:val="center"/>
      </w:pPr>
      <w:r>
        <w:t>Članak 5.</w:t>
      </w:r>
    </w:p>
    <w:p w14:paraId="67EEBC99" w14:textId="77777777" w:rsidR="00AA6C1E" w:rsidRDefault="008A40E3">
      <w:pPr>
        <w:pStyle w:val="Tijeloteksta"/>
        <w:spacing w:line="274" w:lineRule="exact"/>
        <w:ind w:left="1077" w:right="5506"/>
        <w:jc w:val="center"/>
      </w:pPr>
      <w:r>
        <w:t>Evidencija ugovora vodi se:</w:t>
      </w:r>
    </w:p>
    <w:p w14:paraId="4CC63B22" w14:textId="77777777" w:rsidR="00AA6C1E" w:rsidRDefault="008A40E3" w:rsidP="00866BD9">
      <w:pPr>
        <w:pStyle w:val="Odlomakpopisa"/>
        <w:numPr>
          <w:ilvl w:val="0"/>
          <w:numId w:val="1"/>
        </w:numPr>
        <w:tabs>
          <w:tab w:val="left" w:pos="359"/>
          <w:tab w:val="left" w:pos="837"/>
        </w:tabs>
        <w:ind w:right="6038" w:hanging="410"/>
        <w:rPr>
          <w:sz w:val="24"/>
        </w:rPr>
      </w:pPr>
      <w:r>
        <w:rPr>
          <w:sz w:val="24"/>
        </w:rPr>
        <w:t>uredno i</w:t>
      </w:r>
      <w:r>
        <w:rPr>
          <w:spacing w:val="-1"/>
          <w:sz w:val="24"/>
        </w:rPr>
        <w:t xml:space="preserve"> </w:t>
      </w:r>
      <w:r>
        <w:rPr>
          <w:sz w:val="24"/>
        </w:rPr>
        <w:t>razumljivo,</w:t>
      </w:r>
    </w:p>
    <w:p w14:paraId="6BD7635C" w14:textId="77777777" w:rsidR="00AA6C1E" w:rsidRDefault="008A40E3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na način da se ne dozvoljava brisanje evidentiranih</w:t>
      </w:r>
      <w:r>
        <w:rPr>
          <w:spacing w:val="-4"/>
          <w:sz w:val="24"/>
        </w:rPr>
        <w:t xml:space="preserve"> </w:t>
      </w:r>
      <w:r>
        <w:rPr>
          <w:sz w:val="24"/>
        </w:rPr>
        <w:t>podataka,</w:t>
      </w:r>
    </w:p>
    <w:p w14:paraId="410BC2B9" w14:textId="0D714EEF" w:rsidR="00AA6C1E" w:rsidRDefault="008A40E3" w:rsidP="00866BD9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sz w:val="24"/>
        </w:rPr>
        <w:t>na način koji omogućuje uvid u sve upisane ugovore po kronološkom</w:t>
      </w:r>
      <w:r>
        <w:rPr>
          <w:spacing w:val="-6"/>
          <w:sz w:val="24"/>
        </w:rPr>
        <w:t xml:space="preserve"> </w:t>
      </w:r>
      <w:r>
        <w:rPr>
          <w:sz w:val="24"/>
        </w:rPr>
        <w:t>redu</w:t>
      </w:r>
    </w:p>
    <w:p w14:paraId="7B3A083F" w14:textId="77777777" w:rsidR="00AA6C1E" w:rsidRDefault="00AA6C1E">
      <w:pPr>
        <w:pStyle w:val="Tijeloteksta"/>
        <w:spacing w:before="4"/>
        <w:rPr>
          <w:rFonts w:ascii="Arial"/>
          <w:sz w:val="22"/>
        </w:rPr>
      </w:pPr>
    </w:p>
    <w:p w14:paraId="7C5B5F4E" w14:textId="77777777" w:rsidR="00AA6C1E" w:rsidRDefault="008A40E3">
      <w:pPr>
        <w:pStyle w:val="Naslov1"/>
      </w:pPr>
      <w:r>
        <w:t>Članak 6.</w:t>
      </w:r>
    </w:p>
    <w:p w14:paraId="58642E71" w14:textId="231D18F1" w:rsidR="00AA6C1E" w:rsidRDefault="008A40E3">
      <w:pPr>
        <w:pStyle w:val="Tijeloteksta"/>
        <w:ind w:left="116" w:right="111" w:firstLine="899"/>
        <w:jc w:val="both"/>
      </w:pPr>
      <w:r>
        <w:t>Po završetku kalendarske godine vrši se zaključivanje evidencije ugovora za tu kalendarsku godinu i objavljuje se na službenoj stranici</w:t>
      </w:r>
      <w:r w:rsidR="00FC6E17">
        <w:t xml:space="preserve"> Centra </w:t>
      </w:r>
      <w:r>
        <w:t>najkasnije u roku od 8 dana  od dana</w:t>
      </w:r>
      <w:r>
        <w:rPr>
          <w:spacing w:val="-2"/>
        </w:rPr>
        <w:t xml:space="preserve"> </w:t>
      </w:r>
      <w:r>
        <w:t>zaključivanja.</w:t>
      </w:r>
    </w:p>
    <w:p w14:paraId="16568FAD" w14:textId="77777777" w:rsidR="00AA6C1E" w:rsidRDefault="00AA6C1E">
      <w:pPr>
        <w:pStyle w:val="Tijeloteksta"/>
        <w:spacing w:before="4"/>
        <w:rPr>
          <w:sz w:val="22"/>
        </w:rPr>
      </w:pPr>
    </w:p>
    <w:p w14:paraId="2474ECEE" w14:textId="77777777" w:rsidR="005E5E39" w:rsidRDefault="005E5E39" w:rsidP="005E5E39">
      <w:pPr>
        <w:pStyle w:val="Naslov1"/>
      </w:pPr>
      <w:r>
        <w:t>Članak 7.</w:t>
      </w:r>
    </w:p>
    <w:p w14:paraId="59252966" w14:textId="419F5FF6" w:rsidR="00AA6C1E" w:rsidRDefault="008A40E3">
      <w:pPr>
        <w:pStyle w:val="Tijeloteksta"/>
        <w:ind w:left="116" w:right="115" w:firstLine="899"/>
        <w:jc w:val="both"/>
      </w:pPr>
      <w:r>
        <w:t>Evidencija ugovora i ugovori na temelju kojih se vrši upis čuvaju se sukladno odredbama</w:t>
      </w:r>
      <w:r>
        <w:rPr>
          <w:spacing w:val="-5"/>
        </w:rPr>
        <w:t xml:space="preserve"> </w:t>
      </w:r>
      <w:r w:rsidR="00FC6E17">
        <w:t>Pravila o upravljanju dokumentarnim i arhivskim gradivom Centra.</w:t>
      </w:r>
    </w:p>
    <w:p w14:paraId="1A313B69" w14:textId="34B22E18" w:rsidR="005E5E39" w:rsidRDefault="005E5E39">
      <w:pPr>
        <w:pStyle w:val="Tijeloteksta"/>
        <w:ind w:left="116" w:right="115" w:firstLine="899"/>
        <w:jc w:val="both"/>
      </w:pPr>
    </w:p>
    <w:p w14:paraId="1CDE5EE7" w14:textId="7B2D59E4" w:rsidR="005E5E39" w:rsidRDefault="005E5E39" w:rsidP="005E5E39">
      <w:pPr>
        <w:pStyle w:val="Naslov1"/>
      </w:pPr>
      <w:r>
        <w:t>Članak 8.</w:t>
      </w:r>
    </w:p>
    <w:p w14:paraId="329F1B12" w14:textId="77777777" w:rsidR="005E5E39" w:rsidRPr="005E5E39" w:rsidRDefault="005E5E39">
      <w:pPr>
        <w:pStyle w:val="Tijeloteksta"/>
        <w:ind w:left="116" w:right="115" w:firstLine="899"/>
        <w:jc w:val="both"/>
        <w:rPr>
          <w:b/>
          <w:bCs/>
        </w:rPr>
      </w:pPr>
    </w:p>
    <w:p w14:paraId="3764062C" w14:textId="5DA37B57" w:rsidR="005E5E39" w:rsidRPr="005E5E39" w:rsidRDefault="005E5E39" w:rsidP="005E5E39">
      <w:pPr>
        <w:jc w:val="both"/>
        <w:rPr>
          <w:sz w:val="24"/>
          <w:szCs w:val="24"/>
        </w:rPr>
      </w:pPr>
      <w:r w:rsidRPr="005E5E39">
        <w:rPr>
          <w:sz w:val="24"/>
          <w:szCs w:val="24"/>
        </w:rPr>
        <w:t xml:space="preserve">Stupanjem na snagu ovoga Pravilnika prestaje važiti Pravilnik </w:t>
      </w:r>
      <w:r>
        <w:rPr>
          <w:sz w:val="24"/>
          <w:szCs w:val="24"/>
        </w:rPr>
        <w:t>o načinu vođenja evidencije ugovora KL</w:t>
      </w:r>
      <w:r w:rsidRPr="005E5E39">
        <w:rPr>
          <w:sz w:val="24"/>
          <w:szCs w:val="24"/>
        </w:rPr>
        <w:t>ASA:</w:t>
      </w:r>
      <w:r>
        <w:rPr>
          <w:sz w:val="24"/>
          <w:szCs w:val="24"/>
        </w:rPr>
        <w:t>011-03/22-02/4;</w:t>
      </w:r>
      <w:r w:rsidRPr="005E5E39">
        <w:rPr>
          <w:sz w:val="24"/>
          <w:szCs w:val="24"/>
        </w:rPr>
        <w:t xml:space="preserve"> URBROJ:</w:t>
      </w:r>
      <w:r>
        <w:rPr>
          <w:sz w:val="24"/>
          <w:szCs w:val="24"/>
        </w:rPr>
        <w:t xml:space="preserve">2186-40-01-22-01 </w:t>
      </w:r>
      <w:r w:rsidRPr="005E5E39">
        <w:rPr>
          <w:sz w:val="24"/>
          <w:szCs w:val="24"/>
        </w:rPr>
        <w:t xml:space="preserve">od </w:t>
      </w:r>
      <w:r w:rsidRPr="005E5E39">
        <w:rPr>
          <w:sz w:val="24"/>
          <w:szCs w:val="24"/>
        </w:rPr>
        <w:tab/>
      </w:r>
      <w:r>
        <w:rPr>
          <w:sz w:val="24"/>
          <w:szCs w:val="24"/>
        </w:rPr>
        <w:t>25. svibnja 2022. godine.</w:t>
      </w:r>
      <w:r w:rsidRPr="005E5E39">
        <w:rPr>
          <w:sz w:val="24"/>
          <w:szCs w:val="24"/>
        </w:rPr>
        <w:t xml:space="preserve"> </w:t>
      </w:r>
    </w:p>
    <w:p w14:paraId="1CD8780A" w14:textId="08A1CB20" w:rsidR="005E5E39" w:rsidRDefault="005E5E39">
      <w:pPr>
        <w:pStyle w:val="Tijeloteksta"/>
        <w:ind w:left="116" w:right="115" w:firstLine="899"/>
        <w:jc w:val="both"/>
      </w:pPr>
    </w:p>
    <w:p w14:paraId="253C157F" w14:textId="14C87A4F" w:rsidR="00AA6C1E" w:rsidRDefault="008A40E3">
      <w:pPr>
        <w:pStyle w:val="Naslov1"/>
        <w:spacing w:before="1"/>
      </w:pPr>
      <w:r>
        <w:t xml:space="preserve">Članak </w:t>
      </w:r>
      <w:r w:rsidR="005E5E39">
        <w:t>9</w:t>
      </w:r>
      <w:r>
        <w:t>.</w:t>
      </w:r>
    </w:p>
    <w:p w14:paraId="6801CC04" w14:textId="01BCC35C" w:rsidR="005E5E39" w:rsidRPr="005E5E39" w:rsidRDefault="005E5E39" w:rsidP="005E5E39">
      <w:pPr>
        <w:pStyle w:val="Tijeloteksta"/>
      </w:pPr>
      <w:r w:rsidRPr="005E5E39">
        <w:t xml:space="preserve">Ovaj Pravilnik stupa na snagu istekom osmoga (8.) dana od dana objave na oglasnoj ploči </w:t>
      </w:r>
      <w:r>
        <w:t>Centra</w:t>
      </w:r>
      <w:r w:rsidRPr="005E5E39">
        <w:t>.</w:t>
      </w:r>
    </w:p>
    <w:p w14:paraId="6A39AFD7" w14:textId="77777777" w:rsidR="005E5E39" w:rsidRDefault="005E5E39">
      <w:pPr>
        <w:pStyle w:val="Tijeloteksta"/>
        <w:ind w:left="116" w:right="112" w:firstLine="839"/>
        <w:jc w:val="both"/>
      </w:pPr>
    </w:p>
    <w:p w14:paraId="6FFAE61C" w14:textId="2F249F33" w:rsidR="00AA6C1E" w:rsidRDefault="00557094">
      <w:pPr>
        <w:pStyle w:val="Tijeloteksta"/>
        <w:rPr>
          <w:sz w:val="26"/>
        </w:rPr>
      </w:pPr>
      <w:r>
        <w:rPr>
          <w:sz w:val="26"/>
        </w:rPr>
        <w:t xml:space="preserve"> </w:t>
      </w:r>
    </w:p>
    <w:p w14:paraId="1887E79E" w14:textId="5BBB89C2" w:rsidR="00866BD9" w:rsidRPr="00557094" w:rsidRDefault="00866BD9">
      <w:pPr>
        <w:pStyle w:val="Tijeloteksta"/>
        <w:spacing w:before="9"/>
      </w:pPr>
      <w:r w:rsidRPr="00557094">
        <w:t xml:space="preserve">KLASA: </w:t>
      </w:r>
      <w:r w:rsidR="00557094" w:rsidRPr="00557094">
        <w:t>011-03/24-02/8</w:t>
      </w:r>
      <w:r w:rsidR="005E5E39" w:rsidRPr="00557094">
        <w:tab/>
      </w:r>
      <w:r w:rsidR="005E5E39" w:rsidRPr="00557094">
        <w:tab/>
      </w:r>
    </w:p>
    <w:p w14:paraId="69E0AD94" w14:textId="62DFC938" w:rsidR="00866BD9" w:rsidRPr="00557094" w:rsidRDefault="00866BD9" w:rsidP="00866BD9">
      <w:pPr>
        <w:pStyle w:val="Tijeloteksta"/>
        <w:spacing w:before="9"/>
      </w:pPr>
      <w:r w:rsidRPr="00557094">
        <w:t>URBROJ:</w:t>
      </w:r>
      <w:r w:rsidR="00557094" w:rsidRPr="00557094">
        <w:t>2186-40-01-24-1</w:t>
      </w:r>
      <w:r w:rsidRPr="00557094">
        <w:t xml:space="preserve">                   </w:t>
      </w:r>
      <w:r w:rsidR="005E5E39" w:rsidRPr="00557094">
        <w:tab/>
      </w:r>
      <w:r w:rsidR="00557094">
        <w:t xml:space="preserve"> </w:t>
      </w:r>
      <w:r w:rsidR="00FC6E17" w:rsidRPr="00557094">
        <w:t xml:space="preserve">PREDSJEDNICA ŠKOLSKOG </w:t>
      </w:r>
      <w:r w:rsidR="00E7604B" w:rsidRPr="00557094">
        <w:t>O</w:t>
      </w:r>
      <w:r w:rsidR="00FC6E17" w:rsidRPr="00557094">
        <w:t>DB</w:t>
      </w:r>
      <w:r w:rsidR="00E7604B" w:rsidRPr="00557094">
        <w:t>O</w:t>
      </w:r>
      <w:r w:rsidR="00FC6E17" w:rsidRPr="00557094">
        <w:t>RA:</w:t>
      </w:r>
    </w:p>
    <w:p w14:paraId="0DB509D0" w14:textId="0A643DDD" w:rsidR="00866BD9" w:rsidRPr="00557094" w:rsidRDefault="00866BD9" w:rsidP="00866BD9">
      <w:pPr>
        <w:pStyle w:val="Tijeloteksta"/>
        <w:spacing w:before="9"/>
      </w:pPr>
      <w:r w:rsidRPr="00557094">
        <w:t>U Varaždinu,</w:t>
      </w:r>
      <w:r w:rsidR="00557094" w:rsidRPr="00557094">
        <w:t xml:space="preserve"> 25. lipnja 2024. godine</w:t>
      </w:r>
      <w:r w:rsidRPr="00557094">
        <w:tab/>
      </w:r>
      <w:r w:rsidRPr="00557094">
        <w:tab/>
      </w:r>
      <w:r w:rsidRPr="00557094">
        <w:tab/>
        <w:t xml:space="preserve"> Klara </w:t>
      </w:r>
      <w:r w:rsidR="005E5E39" w:rsidRPr="00557094">
        <w:t>Mesarić</w:t>
      </w:r>
      <w:r w:rsidRPr="00557094">
        <w:t>, prof. logoped</w:t>
      </w:r>
    </w:p>
    <w:p w14:paraId="16452FCF" w14:textId="77777777" w:rsidR="00866BD9" w:rsidRDefault="00866BD9" w:rsidP="00866BD9">
      <w:pPr>
        <w:pStyle w:val="Tijeloteksta"/>
        <w:ind w:left="116"/>
      </w:pPr>
    </w:p>
    <w:p w14:paraId="23E8DF30" w14:textId="77777777" w:rsidR="00E7604B" w:rsidRDefault="00E7604B" w:rsidP="00866BD9">
      <w:pPr>
        <w:pStyle w:val="Tijeloteksta"/>
        <w:ind w:left="116"/>
      </w:pPr>
    </w:p>
    <w:p w14:paraId="37C6F4BA" w14:textId="77777777" w:rsidR="00E7604B" w:rsidRDefault="00E7604B" w:rsidP="00E7604B">
      <w:pPr>
        <w:pStyle w:val="Odlomakpopisa"/>
        <w:ind w:left="142"/>
        <w:jc w:val="both"/>
        <w:rPr>
          <w:bCs/>
          <w:sz w:val="24"/>
        </w:rPr>
      </w:pPr>
    </w:p>
    <w:p w14:paraId="644112EA" w14:textId="77777777" w:rsidR="00557094" w:rsidRPr="000E3311" w:rsidRDefault="00557094" w:rsidP="00557094">
      <w:pPr>
        <w:rPr>
          <w:color w:val="FF0000"/>
        </w:rPr>
      </w:pPr>
    </w:p>
    <w:p w14:paraId="2F7F8435" w14:textId="1342C78F" w:rsidR="00557094" w:rsidRDefault="00557094" w:rsidP="00557094">
      <w:pPr>
        <w:pStyle w:val="Tijeloteksta"/>
        <w:shd w:val="clear" w:color="auto" w:fill="FFFFFF"/>
      </w:pPr>
      <w:r w:rsidRPr="000E3311">
        <w:t>Ovaj Pravilnik o radu objavljen je na oglasnoj ploči Škole dana</w:t>
      </w:r>
      <w:r>
        <w:t xml:space="preserve"> </w:t>
      </w:r>
      <w:r>
        <w:t xml:space="preserve">26. lipnja </w:t>
      </w:r>
      <w:r>
        <w:t>2024. godine</w:t>
      </w:r>
      <w:r w:rsidRPr="000E3311">
        <w:t xml:space="preserve"> te je stupio na snagu dana</w:t>
      </w:r>
      <w:r>
        <w:t xml:space="preserve"> </w:t>
      </w:r>
      <w:r>
        <w:t>4</w:t>
      </w:r>
      <w:r>
        <w:t xml:space="preserve">. </w:t>
      </w:r>
      <w:r>
        <w:t>srpnja</w:t>
      </w:r>
      <w:r>
        <w:t xml:space="preserve"> 2024. godine. </w:t>
      </w:r>
    </w:p>
    <w:p w14:paraId="49FFBFFE" w14:textId="77777777" w:rsidR="00557094" w:rsidRPr="000E3311" w:rsidRDefault="00557094" w:rsidP="00557094">
      <w:pPr>
        <w:pStyle w:val="Tijeloteksta"/>
        <w:shd w:val="clear" w:color="auto" w:fill="FFFFFF"/>
      </w:pPr>
    </w:p>
    <w:p w14:paraId="73754BD6" w14:textId="77777777" w:rsidR="00557094" w:rsidRPr="000E3311" w:rsidRDefault="00557094" w:rsidP="00557094">
      <w:pPr>
        <w:rPr>
          <w:noProof/>
          <w:snapToGrid w:val="0"/>
        </w:rPr>
      </w:pPr>
    </w:p>
    <w:p w14:paraId="75EB4567" w14:textId="77777777" w:rsidR="00557094" w:rsidRPr="000E3311" w:rsidRDefault="00557094" w:rsidP="00557094">
      <w:pPr>
        <w:rPr>
          <w:noProof/>
          <w:snapToGrid w:val="0"/>
          <w:color w:val="FF0000"/>
        </w:rPr>
      </w:pPr>
    </w:p>
    <w:p w14:paraId="5DD27993" w14:textId="77777777" w:rsidR="00557094" w:rsidRDefault="00557094" w:rsidP="00557094">
      <w:pPr>
        <w:pStyle w:val="Tijeloteksta"/>
        <w:shd w:val="clear" w:color="auto" w:fill="FFFFFF"/>
      </w:pPr>
      <w:r w:rsidRPr="000E3311">
        <w:rPr>
          <w:color w:val="FF0000"/>
        </w:rPr>
        <w:tab/>
      </w:r>
      <w:r w:rsidRPr="000E3311">
        <w:rPr>
          <w:color w:val="FF0000"/>
        </w:rPr>
        <w:tab/>
      </w:r>
      <w:r w:rsidRPr="000E3311">
        <w:rPr>
          <w:color w:val="FF0000"/>
        </w:rPr>
        <w:tab/>
      </w:r>
      <w:r w:rsidRPr="000E3311">
        <w:rPr>
          <w:color w:val="FF0000"/>
        </w:rPr>
        <w:tab/>
      </w:r>
      <w:r w:rsidRPr="000E3311">
        <w:rPr>
          <w:color w:val="FF0000"/>
        </w:rPr>
        <w:tab/>
      </w:r>
      <w:r w:rsidRPr="000E3311">
        <w:rPr>
          <w:color w:val="FF0000"/>
        </w:rPr>
        <w:tab/>
      </w:r>
      <w:r w:rsidRPr="000E3311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E3311">
        <w:t>Ravnatelj:</w:t>
      </w:r>
    </w:p>
    <w:p w14:paraId="6E8EF1AA" w14:textId="77777777" w:rsidR="00557094" w:rsidRPr="00F1651E" w:rsidRDefault="00557094" w:rsidP="00557094">
      <w:pPr>
        <w:pStyle w:val="Tijeloteksta"/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 Vučić, </w:t>
      </w:r>
      <w:proofErr w:type="spellStart"/>
      <w:r>
        <w:t>prof.def.reh</w:t>
      </w:r>
      <w:proofErr w:type="spellEnd"/>
      <w:r>
        <w:t xml:space="preserve">; </w:t>
      </w:r>
      <w:proofErr w:type="spellStart"/>
      <w:r>
        <w:t>mag.rel.publ</w:t>
      </w:r>
      <w:proofErr w:type="spellEnd"/>
      <w:r>
        <w:t>.</w:t>
      </w:r>
    </w:p>
    <w:p w14:paraId="7CD9EADC" w14:textId="77777777" w:rsidR="00557094" w:rsidRPr="000E3311" w:rsidRDefault="00557094" w:rsidP="00557094">
      <w:pPr>
        <w:pStyle w:val="Tijeloteksta"/>
        <w:shd w:val="clear" w:color="auto" w:fill="FFFFFF"/>
      </w:pPr>
    </w:p>
    <w:p w14:paraId="4F13ED89" w14:textId="77777777" w:rsidR="00557094" w:rsidRPr="000E3311" w:rsidRDefault="00557094" w:rsidP="00557094">
      <w:pPr>
        <w:rPr>
          <w:noProof/>
          <w:snapToGrid w:val="0"/>
          <w:u w:val="single"/>
        </w:rPr>
      </w:pPr>
      <w:r w:rsidRPr="000E3311">
        <w:rPr>
          <w:noProof/>
          <w:snapToGrid w:val="0"/>
        </w:rPr>
        <w:tab/>
      </w:r>
      <w:r w:rsidRPr="000E3311">
        <w:rPr>
          <w:noProof/>
          <w:snapToGrid w:val="0"/>
        </w:rPr>
        <w:tab/>
      </w:r>
      <w:r w:rsidRPr="000E3311">
        <w:rPr>
          <w:noProof/>
          <w:snapToGrid w:val="0"/>
        </w:rPr>
        <w:tab/>
      </w:r>
      <w:r w:rsidRPr="000E3311">
        <w:rPr>
          <w:noProof/>
          <w:snapToGrid w:val="0"/>
        </w:rPr>
        <w:tab/>
      </w:r>
    </w:p>
    <w:p w14:paraId="483789A3" w14:textId="1B659A9B" w:rsidR="00E7604B" w:rsidRDefault="00E7604B" w:rsidP="00866BD9">
      <w:pPr>
        <w:pStyle w:val="Tijeloteksta"/>
        <w:ind w:left="116"/>
        <w:sectPr w:rsidR="00E7604B">
          <w:pgSz w:w="11910" w:h="16840"/>
          <w:pgMar w:top="1320" w:right="1300" w:bottom="280" w:left="1300" w:header="720" w:footer="720" w:gutter="0"/>
          <w:cols w:space="720"/>
        </w:sectPr>
      </w:pPr>
    </w:p>
    <w:p w14:paraId="56E451D4" w14:textId="1E78A228" w:rsidR="008A40E3" w:rsidRDefault="00410B5A" w:rsidP="005E5E39">
      <w:r w:rsidRPr="00410B5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587BCD6" wp14:editId="35E94440">
            <wp:simplePos x="0" y="0"/>
            <wp:positionH relativeFrom="column">
              <wp:posOffset>-230956</wp:posOffset>
            </wp:positionH>
            <wp:positionV relativeFrom="paragraph">
              <wp:posOffset>-168410</wp:posOffset>
            </wp:positionV>
            <wp:extent cx="6317836" cy="9501573"/>
            <wp:effectExtent l="0" t="0" r="698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836" cy="950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D010E" w14:textId="21784841" w:rsidR="00410B5A" w:rsidRDefault="00410B5A" w:rsidP="005E5E39"/>
    <w:sectPr w:rsidR="00410B5A"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2EE7" w14:textId="77777777" w:rsidR="00FC57B7" w:rsidRDefault="00FC57B7" w:rsidP="008D5C20">
      <w:r>
        <w:separator/>
      </w:r>
    </w:p>
  </w:endnote>
  <w:endnote w:type="continuationSeparator" w:id="0">
    <w:p w14:paraId="314C7C51" w14:textId="77777777" w:rsidR="00FC57B7" w:rsidRDefault="00FC57B7" w:rsidP="008D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E030" w14:textId="77777777" w:rsidR="00FC57B7" w:rsidRDefault="00FC57B7" w:rsidP="008D5C20">
      <w:r>
        <w:separator/>
      </w:r>
    </w:p>
  </w:footnote>
  <w:footnote w:type="continuationSeparator" w:id="0">
    <w:p w14:paraId="7EDD92A7" w14:textId="77777777" w:rsidR="00FC57B7" w:rsidRDefault="00FC57B7" w:rsidP="008D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AFA"/>
    <w:multiLevelType w:val="hybridMultilevel"/>
    <w:tmpl w:val="DA464CAA"/>
    <w:lvl w:ilvl="0" w:tplc="6CDA6A88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3FA62E5A">
      <w:numFmt w:val="bullet"/>
      <w:lvlText w:val=""/>
      <w:lvlJc w:val="left"/>
      <w:pPr>
        <w:ind w:left="1071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849E143C">
      <w:numFmt w:val="bullet"/>
      <w:lvlText w:val="•"/>
      <w:lvlJc w:val="left"/>
      <w:pPr>
        <w:ind w:left="1994" w:hanging="360"/>
      </w:pPr>
      <w:rPr>
        <w:rFonts w:hint="default"/>
        <w:lang w:val="hr-HR" w:eastAsia="en-US" w:bidi="ar-SA"/>
      </w:rPr>
    </w:lvl>
    <w:lvl w:ilvl="3" w:tplc="C2DC27AC">
      <w:numFmt w:val="bullet"/>
      <w:lvlText w:val="•"/>
      <w:lvlJc w:val="left"/>
      <w:pPr>
        <w:ind w:left="2908" w:hanging="360"/>
      </w:pPr>
      <w:rPr>
        <w:rFonts w:hint="default"/>
        <w:lang w:val="hr-HR" w:eastAsia="en-US" w:bidi="ar-SA"/>
      </w:rPr>
    </w:lvl>
    <w:lvl w:ilvl="4" w:tplc="53068DF0">
      <w:numFmt w:val="bullet"/>
      <w:lvlText w:val="•"/>
      <w:lvlJc w:val="left"/>
      <w:pPr>
        <w:ind w:left="3822" w:hanging="360"/>
      </w:pPr>
      <w:rPr>
        <w:rFonts w:hint="default"/>
        <w:lang w:val="hr-HR" w:eastAsia="en-US" w:bidi="ar-SA"/>
      </w:rPr>
    </w:lvl>
    <w:lvl w:ilvl="5" w:tplc="AB48980C">
      <w:numFmt w:val="bullet"/>
      <w:lvlText w:val="•"/>
      <w:lvlJc w:val="left"/>
      <w:pPr>
        <w:ind w:left="4736" w:hanging="360"/>
      </w:pPr>
      <w:rPr>
        <w:rFonts w:hint="default"/>
        <w:lang w:val="hr-HR" w:eastAsia="en-US" w:bidi="ar-SA"/>
      </w:rPr>
    </w:lvl>
    <w:lvl w:ilvl="6" w:tplc="7E0AE39A">
      <w:numFmt w:val="bullet"/>
      <w:lvlText w:val="•"/>
      <w:lvlJc w:val="left"/>
      <w:pPr>
        <w:ind w:left="5650" w:hanging="360"/>
      </w:pPr>
      <w:rPr>
        <w:rFonts w:hint="default"/>
        <w:lang w:val="hr-HR" w:eastAsia="en-US" w:bidi="ar-SA"/>
      </w:rPr>
    </w:lvl>
    <w:lvl w:ilvl="7" w:tplc="2DBCEFF4">
      <w:numFmt w:val="bullet"/>
      <w:lvlText w:val="•"/>
      <w:lvlJc w:val="left"/>
      <w:pPr>
        <w:ind w:left="6564" w:hanging="360"/>
      </w:pPr>
      <w:rPr>
        <w:rFonts w:hint="default"/>
        <w:lang w:val="hr-HR" w:eastAsia="en-US" w:bidi="ar-SA"/>
      </w:rPr>
    </w:lvl>
    <w:lvl w:ilvl="8" w:tplc="F0BCE97E">
      <w:numFmt w:val="bullet"/>
      <w:lvlText w:val="•"/>
      <w:lvlJc w:val="left"/>
      <w:pPr>
        <w:ind w:left="747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AB0006C"/>
    <w:multiLevelType w:val="hybridMultilevel"/>
    <w:tmpl w:val="B9EE5E1C"/>
    <w:lvl w:ilvl="0" w:tplc="D3062498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5782923C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7378381C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FC980DCC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B8AAC456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A49C91F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A772719C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D9FC53D4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7D0CD6D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FCD390A"/>
    <w:multiLevelType w:val="hybridMultilevel"/>
    <w:tmpl w:val="D7AEB88C"/>
    <w:lvl w:ilvl="0" w:tplc="685E5A1C">
      <w:numFmt w:val="bullet"/>
      <w:lvlText w:val="-"/>
      <w:lvlJc w:val="left"/>
      <w:pPr>
        <w:ind w:left="836" w:hanging="360"/>
      </w:pPr>
      <w:rPr>
        <w:rFonts w:hint="default"/>
        <w:spacing w:val="-2"/>
        <w:w w:val="99"/>
        <w:lang w:val="hr-HR" w:eastAsia="en-US" w:bidi="ar-SA"/>
      </w:rPr>
    </w:lvl>
    <w:lvl w:ilvl="1" w:tplc="754A34CC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089E09B2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58F2BD6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C39EFC9C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9948F146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C0A87FC8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A4A4B76C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3762257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1E"/>
    <w:rsid w:val="001C14F2"/>
    <w:rsid w:val="00227546"/>
    <w:rsid w:val="00410B5A"/>
    <w:rsid w:val="0041127E"/>
    <w:rsid w:val="004D2C62"/>
    <w:rsid w:val="00557094"/>
    <w:rsid w:val="005E5E39"/>
    <w:rsid w:val="00866BD9"/>
    <w:rsid w:val="008A40E3"/>
    <w:rsid w:val="008D5C20"/>
    <w:rsid w:val="00AA6C1E"/>
    <w:rsid w:val="00E7604B"/>
    <w:rsid w:val="00FC57B7"/>
    <w:rsid w:val="00F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50D3"/>
  <w15:docId w15:val="{75B0C55D-C8E7-4B5E-BC20-9A67E6E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line="274" w:lineRule="exact"/>
      <w:ind w:left="4158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8D5C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5C20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D5C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5C20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NAČINU VOĐENJA EVIDENCIJE UGOVORA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NAČINU VOĐENJA EVIDENCIJE UGOVORA</dc:title>
  <dc:creator>Danijela Merša</dc:creator>
  <cp:lastModifiedBy>Spomenka Mikac</cp:lastModifiedBy>
  <cp:revision>4</cp:revision>
  <cp:lastPrinted>2024-06-25T09:40:00Z</cp:lastPrinted>
  <dcterms:created xsi:type="dcterms:W3CDTF">2024-06-12T11:11:00Z</dcterms:created>
  <dcterms:modified xsi:type="dcterms:W3CDTF">2024-06-25T09:53:00Z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